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hipaa-risk-analysis-checklist-2026"/>
    <w:p>
      <w:pPr>
        <w:pStyle w:val="Heading1"/>
      </w:pPr>
      <w:r>
        <w:t xml:space="preserve">HIPAA Risk Analysis Checklist — 2026</w:t>
      </w:r>
    </w:p>
    <w:p>
      <w:pPr>
        <w:pStyle w:val="FirstParagraph"/>
      </w:pPr>
      <w:r>
        <w:rPr>
          <w:b/>
          <w:bCs/>
        </w:rPr>
        <w:t xml:space="preserve">RESCOR LLC</w:t>
      </w:r>
      <w:r>
        <w:t xml:space="preserve"> </w:t>
      </w:r>
      <w:r>
        <w:rPr>
          <w:b/>
          <w:bCs/>
        </w:rPr>
        <w:t xml:space="preserve">www.rescor.net | +1 863 SECURE1</w:t>
      </w:r>
    </w:p>
    <w:p>
      <w:pPr>
        <w:pStyle w:val="BodyText"/>
      </w:pPr>
      <w:r>
        <w:rPr>
          <w:i/>
          <w:iCs/>
        </w:rPr>
        <w:t xml:space="preserve">Use this checklist to evaluate your organization’s HIPAA Security Rule compliance posture. Each item maps to a specific 45 CFR 164 implementation specification. Items marked (R) are Required; items marked (A) are Addressable.</w:t>
      </w:r>
    </w:p>
    <w:p>
      <w:r>
        <w:pict>
          <v:rect style="width:0;height:1.5pt" o:hralign="center" o:hrstd="t" o:hr="t"/>
        </w:pict>
      </w:r>
    </w:p>
    <w:bookmarkStart w:id="18" w:name="administrative-safeguards-45-cfr-164.308"/>
    <w:p>
      <w:pPr>
        <w:pStyle w:val="Heading2"/>
      </w:pPr>
      <w:r>
        <w:t xml:space="preserve">Administrative Safeguards (45 CFR 164.308)</w:t>
      </w:r>
    </w:p>
    <w:bookmarkStart w:id="9" w:name="risk-analysis-management"/>
    <w:p>
      <w:pPr>
        <w:pStyle w:val="Heading3"/>
      </w:pPr>
      <w:r>
        <w:t xml:space="preserve">Risk Analysis &amp; Management</w:t>
      </w:r>
    </w:p>
    <w:p>
      <w:pPr>
        <w:pStyle w:val="Compact"/>
        <w:numPr>
          <w:ilvl w:val="0"/>
          <w:numId w:val="1001"/>
        </w:numPr>
      </w:pPr>
      <w:r>
        <w:t xml:space="preserve">Have you performed a risk analysis within the past 12 months? (R) —</w:t>
      </w:r>
      <w:r>
        <w:t xml:space="preserve"> </w:t>
      </w:r>
      <w:r>
        <w:rPr>
          <w:i/>
          <w:iCs/>
        </w:rPr>
        <w:t xml:space="preserve">164.308(a)(1)(ii)(A)</w:t>
      </w:r>
    </w:p>
    <w:p>
      <w:pPr>
        <w:pStyle w:val="Compact"/>
        <w:numPr>
          <w:ilvl w:val="0"/>
          <w:numId w:val="1002"/>
        </w:numPr>
      </w:pPr>
      <w:r>
        <w:t xml:space="preserve">Does your risk analysis identify specific threats to specific ePHI assets with quantified risk values — not just</w:t>
      </w:r>
      <w:r>
        <w:t xml:space="preserve"> </w:t>
      </w:r>
      <w:r>
        <w:t xml:space="preserve">“low/medium/high”</w:t>
      </w:r>
      <w:r>
        <w:t xml:space="preserve">?</w:t>
      </w:r>
    </w:p>
    <w:p>
      <w:pPr>
        <w:pStyle w:val="Compact"/>
        <w:numPr>
          <w:ilvl w:val="0"/>
          <w:numId w:val="1003"/>
        </w:numPr>
      </w:pPr>
      <w:r>
        <w:t xml:space="preserve">Do you have a documented risk management plan that addresses identified risks? (R) —</w:t>
      </w:r>
      <w:r>
        <w:t xml:space="preserve"> </w:t>
      </w:r>
      <w:r>
        <w:rPr>
          <w:i/>
          <w:iCs/>
        </w:rPr>
        <w:t xml:space="preserve">164.308(a)(1)(ii)(B)</w:t>
      </w:r>
    </w:p>
    <w:p>
      <w:pPr>
        <w:pStyle w:val="Compact"/>
        <w:numPr>
          <w:ilvl w:val="0"/>
          <w:numId w:val="1004"/>
        </w:numPr>
      </w:pPr>
      <w:r>
        <w:t xml:space="preserve">Can you compare this year’s risk assessment to last year’s and show measurable change?</w:t>
      </w:r>
    </w:p>
    <w:p>
      <w:pPr>
        <w:pStyle w:val="Compact"/>
        <w:numPr>
          <w:ilvl w:val="0"/>
          <w:numId w:val="1005"/>
        </w:numPr>
      </w:pPr>
      <w:r>
        <w:t xml:space="preserve">Have you documented your risk tolerance / risk appetite at the Board or executive level?</w:t>
      </w:r>
    </w:p>
    <w:bookmarkEnd w:id="9"/>
    <w:bookmarkStart w:id="10" w:name="governance-oversight"/>
    <w:p>
      <w:pPr>
        <w:pStyle w:val="Heading3"/>
      </w:pPr>
      <w:r>
        <w:t xml:space="preserve">Governance &amp; Oversight</w:t>
      </w:r>
    </w:p>
    <w:p>
      <w:pPr>
        <w:pStyle w:val="Compact"/>
        <w:numPr>
          <w:ilvl w:val="0"/>
          <w:numId w:val="1006"/>
        </w:numPr>
      </w:pPr>
      <w:r>
        <w:t xml:space="preserve">Is there a designated Security Official responsible for HIPAA security? (R) —</w:t>
      </w:r>
      <w:r>
        <w:t xml:space="preserve"> </w:t>
      </w:r>
      <w:r>
        <w:rPr>
          <w:i/>
          <w:iCs/>
        </w:rPr>
        <w:t xml:space="preserve">164.308(a)(2)</w:t>
      </w:r>
    </w:p>
    <w:p>
      <w:pPr>
        <w:pStyle w:val="Compact"/>
        <w:numPr>
          <w:ilvl w:val="0"/>
          <w:numId w:val="1007"/>
        </w:numPr>
      </w:pPr>
      <w:r>
        <w:t xml:space="preserve">Does an IT steering committee or equivalent governance body meet regularly?</w:t>
      </w:r>
    </w:p>
    <w:p>
      <w:pPr>
        <w:pStyle w:val="Compact"/>
        <w:numPr>
          <w:ilvl w:val="0"/>
          <w:numId w:val="1008"/>
        </w:numPr>
      </w:pPr>
      <w:r>
        <w:t xml:space="preserve">Are security decisions made with stakeholder input from clinical, administrative, financial, and IT functions?</w:t>
      </w:r>
    </w:p>
    <w:p>
      <w:pPr>
        <w:pStyle w:val="Compact"/>
        <w:numPr>
          <w:ilvl w:val="0"/>
          <w:numId w:val="1009"/>
        </w:numPr>
      </w:pPr>
      <w:r>
        <w:t xml:space="preserve">Does the Board or executive leadership receive at least annual reporting on the security program?</w:t>
      </w:r>
    </w:p>
    <w:bookmarkEnd w:id="10"/>
    <w:bookmarkStart w:id="11" w:name="workforce-security"/>
    <w:p>
      <w:pPr>
        <w:pStyle w:val="Heading3"/>
      </w:pPr>
      <w:r>
        <w:t xml:space="preserve">Workforce Security</w:t>
      </w:r>
    </w:p>
    <w:p>
      <w:pPr>
        <w:pStyle w:val="Compact"/>
        <w:numPr>
          <w:ilvl w:val="0"/>
          <w:numId w:val="1010"/>
        </w:numPr>
      </w:pPr>
      <w:r>
        <w:t xml:space="preserve">Do you have procedures for authorizing and supervising workforce access to ePHI? (A) —</w:t>
      </w:r>
      <w:r>
        <w:t xml:space="preserve"> </w:t>
      </w:r>
      <w:r>
        <w:rPr>
          <w:i/>
          <w:iCs/>
        </w:rPr>
        <w:t xml:space="preserve">164.308(a)(3)(ii)(A)</w:t>
      </w:r>
    </w:p>
    <w:p>
      <w:pPr>
        <w:pStyle w:val="Compact"/>
        <w:numPr>
          <w:ilvl w:val="0"/>
          <w:numId w:val="1011"/>
        </w:numPr>
      </w:pPr>
      <w:r>
        <w:t xml:space="preserve">Are clearance procedures in place for granting access to ePHI? (A) —</w:t>
      </w:r>
      <w:r>
        <w:t xml:space="preserve"> </w:t>
      </w:r>
      <w:r>
        <w:rPr>
          <w:i/>
          <w:iCs/>
        </w:rPr>
        <w:t xml:space="preserve">164.308(a)(3)(ii)(B)</w:t>
      </w:r>
    </w:p>
    <w:p>
      <w:pPr>
        <w:pStyle w:val="Compact"/>
        <w:numPr>
          <w:ilvl w:val="0"/>
          <w:numId w:val="1012"/>
        </w:numPr>
      </w:pPr>
      <w:r>
        <w:t xml:space="preserve">Do termination procedures include timely revocation of all access — including mobile devices, remote access, and badge access? (A) —</w:t>
      </w:r>
      <w:r>
        <w:t xml:space="preserve"> </w:t>
      </w:r>
      <w:r>
        <w:rPr>
          <w:i/>
          <w:iCs/>
        </w:rPr>
        <w:t xml:space="preserve">164.308(a)(3)(ii)(C)</w:t>
      </w:r>
    </w:p>
    <w:p>
      <w:pPr>
        <w:pStyle w:val="Compact"/>
        <w:numPr>
          <w:ilvl w:val="0"/>
          <w:numId w:val="1013"/>
        </w:numPr>
      </w:pPr>
      <w:r>
        <w:t xml:space="preserve">Have you verified that terminated employees do not retain access to any systems?</w:t>
      </w:r>
    </w:p>
    <w:bookmarkEnd w:id="11"/>
    <w:bookmarkStart w:id="12" w:name="access-management"/>
    <w:p>
      <w:pPr>
        <w:pStyle w:val="Heading3"/>
      </w:pPr>
      <w:r>
        <w:t xml:space="preserve">Access Management</w:t>
      </w:r>
    </w:p>
    <w:p>
      <w:pPr>
        <w:pStyle w:val="Compact"/>
        <w:numPr>
          <w:ilvl w:val="0"/>
          <w:numId w:val="1014"/>
        </w:numPr>
      </w:pPr>
      <w:r>
        <w:t xml:space="preserve">Do you have policies for granting access to ePHI based on role and minimum necessary? (R) —</w:t>
      </w:r>
      <w:r>
        <w:t xml:space="preserve"> </w:t>
      </w:r>
      <w:r>
        <w:rPr>
          <w:i/>
          <w:iCs/>
        </w:rPr>
        <w:t xml:space="preserve">164.308(a)(4)(i)</w:t>
      </w:r>
    </w:p>
    <w:p>
      <w:pPr>
        <w:pStyle w:val="Compact"/>
        <w:numPr>
          <w:ilvl w:val="0"/>
          <w:numId w:val="1015"/>
        </w:numPr>
      </w:pPr>
      <w:r>
        <w:t xml:space="preserve">Are access authorizations documented and reviewed periodically? (A) —</w:t>
      </w:r>
      <w:r>
        <w:t xml:space="preserve"> </w:t>
      </w:r>
      <w:r>
        <w:rPr>
          <w:i/>
          <w:iCs/>
        </w:rPr>
        <w:t xml:space="preserve">164.308(a)(4)(ii)(B)</w:t>
      </w:r>
    </w:p>
    <w:p>
      <w:pPr>
        <w:pStyle w:val="Compact"/>
        <w:numPr>
          <w:ilvl w:val="0"/>
          <w:numId w:val="1016"/>
        </w:numPr>
      </w:pPr>
      <w:r>
        <w:t xml:space="preserve">Can you demonstrate who has access to what ePHI and why?</w:t>
      </w:r>
    </w:p>
    <w:bookmarkEnd w:id="12"/>
    <w:bookmarkStart w:id="13" w:name="security-awareness-training"/>
    <w:p>
      <w:pPr>
        <w:pStyle w:val="Heading3"/>
      </w:pPr>
      <w:r>
        <w:t xml:space="preserve">Security Awareness &amp; Training</w:t>
      </w:r>
    </w:p>
    <w:p>
      <w:pPr>
        <w:pStyle w:val="Compact"/>
        <w:numPr>
          <w:ilvl w:val="0"/>
          <w:numId w:val="1017"/>
        </w:numPr>
      </w:pPr>
      <w:r>
        <w:t xml:space="preserve">Do all workforce members receive HIPAA security training at hire and annually? (A) —</w:t>
      </w:r>
      <w:r>
        <w:t xml:space="preserve"> </w:t>
      </w:r>
      <w:r>
        <w:rPr>
          <w:i/>
          <w:iCs/>
        </w:rPr>
        <w:t xml:space="preserve">164.308(a)(5)(ii)(A)</w:t>
      </w:r>
    </w:p>
    <w:p>
      <w:pPr>
        <w:pStyle w:val="Compact"/>
        <w:numPr>
          <w:ilvl w:val="0"/>
          <w:numId w:val="1018"/>
        </w:numPr>
      </w:pPr>
      <w:r>
        <w:t xml:space="preserve">Does training address current threats including phishing, social engineering, and AI-related risks?</w:t>
      </w:r>
    </w:p>
    <w:p>
      <w:pPr>
        <w:pStyle w:val="Compact"/>
        <w:numPr>
          <w:ilvl w:val="0"/>
          <w:numId w:val="1019"/>
        </w:numPr>
      </w:pPr>
      <w:r>
        <w:t xml:space="preserve">Are security reminders provided to workforce members? (A) —</w:t>
      </w:r>
      <w:r>
        <w:t xml:space="preserve"> </w:t>
      </w:r>
      <w:r>
        <w:rPr>
          <w:i/>
          <w:iCs/>
        </w:rPr>
        <w:t xml:space="preserve">164.308(a)(5)(ii)(A)</w:t>
      </w:r>
    </w:p>
    <w:p>
      <w:pPr>
        <w:pStyle w:val="Compact"/>
        <w:numPr>
          <w:ilvl w:val="0"/>
          <w:numId w:val="1020"/>
        </w:numPr>
      </w:pPr>
      <w:r>
        <w:t xml:space="preserve">Do you have procedures for guarding against and detecting malicious software? (A) —</w:t>
      </w:r>
      <w:r>
        <w:t xml:space="preserve"> </w:t>
      </w:r>
      <w:r>
        <w:rPr>
          <w:i/>
          <w:iCs/>
        </w:rPr>
        <w:t xml:space="preserve">164.308(a)(5)(ii)(B)</w:t>
      </w:r>
    </w:p>
    <w:p>
      <w:pPr>
        <w:pStyle w:val="Compact"/>
        <w:numPr>
          <w:ilvl w:val="0"/>
          <w:numId w:val="1021"/>
        </w:numPr>
      </w:pPr>
      <w:r>
        <w:t xml:space="preserve">Do you monitor log-in attempts and report discrepancies? (A) —</w:t>
      </w:r>
      <w:r>
        <w:t xml:space="preserve"> </w:t>
      </w:r>
      <w:r>
        <w:rPr>
          <w:i/>
          <w:iCs/>
        </w:rPr>
        <w:t xml:space="preserve">164.308(a)(5)(ii)(C)</w:t>
      </w:r>
    </w:p>
    <w:bookmarkEnd w:id="13"/>
    <w:bookmarkStart w:id="14" w:name="incident-response"/>
    <w:p>
      <w:pPr>
        <w:pStyle w:val="Heading3"/>
      </w:pPr>
      <w:r>
        <w:t xml:space="preserve">Incident Response</w:t>
      </w:r>
    </w:p>
    <w:p>
      <w:pPr>
        <w:pStyle w:val="Compact"/>
        <w:numPr>
          <w:ilvl w:val="0"/>
          <w:numId w:val="1022"/>
        </w:numPr>
      </w:pPr>
      <w:r>
        <w:t xml:space="preserve">Do you have documented security incident response procedures? (R) —</w:t>
      </w:r>
      <w:r>
        <w:t xml:space="preserve"> </w:t>
      </w:r>
      <w:r>
        <w:rPr>
          <w:i/>
          <w:iCs/>
        </w:rPr>
        <w:t xml:space="preserve">164.308(a)(6)(i)</w:t>
      </w:r>
    </w:p>
    <w:p>
      <w:pPr>
        <w:pStyle w:val="Compact"/>
        <w:numPr>
          <w:ilvl w:val="0"/>
          <w:numId w:val="1023"/>
        </w:numPr>
      </w:pPr>
      <w:r>
        <w:t xml:space="preserve">Is the incident response plan cross-functional — not just IT? —</w:t>
      </w:r>
      <w:r>
        <w:t xml:space="preserve"> </w:t>
      </w:r>
      <w:r>
        <w:rPr>
          <w:i/>
          <w:iCs/>
        </w:rPr>
        <w:t xml:space="preserve">164.308(a)(6)(ii)</w:t>
      </w:r>
    </w:p>
    <w:p>
      <w:pPr>
        <w:pStyle w:val="Compact"/>
        <w:numPr>
          <w:ilvl w:val="0"/>
          <w:numId w:val="1024"/>
        </w:numPr>
      </w:pPr>
      <w:r>
        <w:t xml:space="preserve">Has the incident response plan been tested (tabletop exercise or actual drill)?</w:t>
      </w:r>
    </w:p>
    <w:p>
      <w:pPr>
        <w:pStyle w:val="Compact"/>
        <w:numPr>
          <w:ilvl w:val="0"/>
          <w:numId w:val="1025"/>
        </w:numPr>
      </w:pPr>
      <w:r>
        <w:t xml:space="preserve">Are escalation procedures defined — who to call, in what order, at what thresholds?</w:t>
      </w:r>
    </w:p>
    <w:p>
      <w:pPr>
        <w:pStyle w:val="Compact"/>
        <w:numPr>
          <w:ilvl w:val="0"/>
          <w:numId w:val="1026"/>
        </w:numPr>
      </w:pPr>
      <w:r>
        <w:t xml:space="preserve">Does your plan address the proposed 72-hour incident reporting requirement?</w:t>
      </w:r>
    </w:p>
    <w:p>
      <w:pPr>
        <w:pStyle w:val="Compact"/>
        <w:numPr>
          <w:ilvl w:val="0"/>
          <w:numId w:val="1027"/>
        </w:numPr>
      </w:pPr>
      <w:r>
        <w:t xml:space="preserve">Do you have forensic investigation capability — internal or through a contracted partner?</w:t>
      </w:r>
    </w:p>
    <w:bookmarkEnd w:id="14"/>
    <w:bookmarkStart w:id="15" w:name="contingency-planning"/>
    <w:p>
      <w:pPr>
        <w:pStyle w:val="Heading3"/>
      </w:pPr>
      <w:r>
        <w:t xml:space="preserve">Contingency Planning</w:t>
      </w:r>
    </w:p>
    <w:p>
      <w:pPr>
        <w:pStyle w:val="Compact"/>
        <w:numPr>
          <w:ilvl w:val="0"/>
          <w:numId w:val="1028"/>
        </w:numPr>
      </w:pPr>
      <w:r>
        <w:t xml:space="preserve">Do you have a data backup plan? (R) —</w:t>
      </w:r>
      <w:r>
        <w:t xml:space="preserve"> </w:t>
      </w:r>
      <w:r>
        <w:rPr>
          <w:i/>
          <w:iCs/>
        </w:rPr>
        <w:t xml:space="preserve">164.308(a)(7)(ii)(A)</w:t>
      </w:r>
    </w:p>
    <w:p>
      <w:pPr>
        <w:pStyle w:val="Compact"/>
        <w:numPr>
          <w:ilvl w:val="0"/>
          <w:numId w:val="1029"/>
        </w:numPr>
      </w:pPr>
      <w:r>
        <w:t xml:space="preserve">Do you have a disaster recovery plan? (R) —</w:t>
      </w:r>
      <w:r>
        <w:t xml:space="preserve"> </w:t>
      </w:r>
      <w:r>
        <w:rPr>
          <w:i/>
          <w:iCs/>
        </w:rPr>
        <w:t xml:space="preserve">164.308(a)(7)(ii)(B)</w:t>
      </w:r>
    </w:p>
    <w:p>
      <w:pPr>
        <w:pStyle w:val="Compact"/>
        <w:numPr>
          <w:ilvl w:val="0"/>
          <w:numId w:val="1030"/>
        </w:numPr>
      </w:pPr>
      <w:r>
        <w:t xml:space="preserve">Do you have an emergency mode operation plan? (R) —</w:t>
      </w:r>
      <w:r>
        <w:t xml:space="preserve"> </w:t>
      </w:r>
      <w:r>
        <w:rPr>
          <w:i/>
          <w:iCs/>
        </w:rPr>
        <w:t xml:space="preserve">164.308(a)(7)(ii)(C)</w:t>
      </w:r>
    </w:p>
    <w:p>
      <w:pPr>
        <w:pStyle w:val="Compact"/>
        <w:numPr>
          <w:ilvl w:val="0"/>
          <w:numId w:val="1031"/>
        </w:numPr>
      </w:pPr>
      <w:r>
        <w:t xml:space="preserve">Are contingency plans tested and revised periodically? (A) —</w:t>
      </w:r>
      <w:r>
        <w:t xml:space="preserve"> </w:t>
      </w:r>
      <w:r>
        <w:rPr>
          <w:i/>
          <w:iCs/>
        </w:rPr>
        <w:t xml:space="preserve">164.308(a)(7)(ii)(D)</w:t>
      </w:r>
    </w:p>
    <w:p>
      <w:pPr>
        <w:pStyle w:val="Compact"/>
        <w:numPr>
          <w:ilvl w:val="0"/>
          <w:numId w:val="1032"/>
        </w:numPr>
      </w:pPr>
      <w:r>
        <w:t xml:space="preserve">Have you performed an applications and data criticality analysis? (A) —</w:t>
      </w:r>
      <w:r>
        <w:t xml:space="preserve"> </w:t>
      </w:r>
      <w:r>
        <w:rPr>
          <w:i/>
          <w:iCs/>
        </w:rPr>
        <w:t xml:space="preserve">164.308(a)(7)(ii)(E)</w:t>
      </w:r>
    </w:p>
    <w:p>
      <w:pPr>
        <w:pStyle w:val="Compact"/>
        <w:numPr>
          <w:ilvl w:val="0"/>
          <w:numId w:val="1033"/>
        </w:numPr>
      </w:pPr>
      <w:r>
        <w:t xml:space="preserve">Does your BCP/DRP address EMR platform dependencies and vendor continuity?</w:t>
      </w:r>
    </w:p>
    <w:bookmarkEnd w:id="15"/>
    <w:bookmarkStart w:id="16" w:name="evaluation"/>
    <w:p>
      <w:pPr>
        <w:pStyle w:val="Heading3"/>
      </w:pPr>
      <w:r>
        <w:t xml:space="preserve">Evaluation</w:t>
      </w:r>
    </w:p>
    <w:p>
      <w:pPr>
        <w:pStyle w:val="Compact"/>
        <w:numPr>
          <w:ilvl w:val="0"/>
          <w:numId w:val="1034"/>
        </w:numPr>
      </w:pPr>
      <w:r>
        <w:t xml:space="preserve">Do you conduct periodic technical and nontechnical evaluations? (R) —</w:t>
      </w:r>
      <w:r>
        <w:t xml:space="preserve"> </w:t>
      </w:r>
      <w:r>
        <w:rPr>
          <w:i/>
          <w:iCs/>
        </w:rPr>
        <w:t xml:space="preserve">164.308(a)(8)</w:t>
      </w:r>
    </w:p>
    <w:p>
      <w:pPr>
        <w:pStyle w:val="Compact"/>
        <w:numPr>
          <w:ilvl w:val="0"/>
          <w:numId w:val="1035"/>
        </w:numPr>
      </w:pPr>
      <w:r>
        <w:t xml:space="preserve">Are evaluations performed in response to environmental or operational changes?</w:t>
      </w:r>
    </w:p>
    <w:bookmarkEnd w:id="16"/>
    <w:bookmarkStart w:id="17" w:name="business-associates"/>
    <w:p>
      <w:pPr>
        <w:pStyle w:val="Heading3"/>
      </w:pPr>
      <w:r>
        <w:t xml:space="preserve">Business Associates</w:t>
      </w:r>
    </w:p>
    <w:p>
      <w:pPr>
        <w:pStyle w:val="Compact"/>
        <w:numPr>
          <w:ilvl w:val="0"/>
          <w:numId w:val="1036"/>
        </w:numPr>
      </w:pPr>
      <w:r>
        <w:t xml:space="preserve">Do all business associates have current BAAs? (R) —</w:t>
      </w:r>
      <w:r>
        <w:t xml:space="preserve"> </w:t>
      </w:r>
      <w:r>
        <w:rPr>
          <w:i/>
          <w:iCs/>
        </w:rPr>
        <w:t xml:space="preserve">164.308(b)(1)</w:t>
      </w:r>
    </w:p>
    <w:p>
      <w:pPr>
        <w:pStyle w:val="Compact"/>
        <w:numPr>
          <w:ilvl w:val="0"/>
          <w:numId w:val="1037"/>
        </w:numPr>
      </w:pPr>
      <w:r>
        <w:t xml:space="preserve">Do BAAs address AI services that process, store, or transmit ePHI?</w:t>
      </w:r>
    </w:p>
    <w:p>
      <w:pPr>
        <w:pStyle w:val="Compact"/>
        <w:numPr>
          <w:ilvl w:val="0"/>
          <w:numId w:val="1038"/>
        </w:numPr>
      </w:pPr>
      <w:r>
        <w:t xml:space="preserve">Are business associate security practices reviewed periodically?</w:t>
      </w:r>
    </w:p>
    <w:p>
      <w:r>
        <w:pict>
          <v:rect style="width:0;height:1.5pt" o:hralign="center" o:hrstd="t" o:hr="t"/>
        </w:pict>
      </w:r>
    </w:p>
    <w:bookmarkEnd w:id="17"/>
    <w:bookmarkEnd w:id="18"/>
    <w:bookmarkStart w:id="21" w:name="physical-safeguards-45-cfr-164.310"/>
    <w:p>
      <w:pPr>
        <w:pStyle w:val="Heading2"/>
      </w:pPr>
      <w:r>
        <w:t xml:space="preserve">Physical Safeguards (45 CFR 164.310)</w:t>
      </w:r>
    </w:p>
    <w:bookmarkStart w:id="19" w:name="facility-access"/>
    <w:p>
      <w:pPr>
        <w:pStyle w:val="Heading3"/>
      </w:pPr>
      <w:r>
        <w:t xml:space="preserve">Facility Access</w:t>
      </w:r>
    </w:p>
    <w:p>
      <w:pPr>
        <w:pStyle w:val="Compact"/>
        <w:numPr>
          <w:ilvl w:val="0"/>
          <w:numId w:val="1039"/>
        </w:numPr>
      </w:pPr>
      <w:r>
        <w:t xml:space="preserve">Do you have a facility security plan? (A) —</w:t>
      </w:r>
      <w:r>
        <w:t xml:space="preserve"> </w:t>
      </w:r>
      <w:r>
        <w:rPr>
          <w:i/>
          <w:iCs/>
        </w:rPr>
        <w:t xml:space="preserve">164.310(a)(2)(ii)</w:t>
      </w:r>
    </w:p>
    <w:p>
      <w:pPr>
        <w:pStyle w:val="Compact"/>
        <w:numPr>
          <w:ilvl w:val="0"/>
          <w:numId w:val="1040"/>
        </w:numPr>
      </w:pPr>
      <w:r>
        <w:t xml:space="preserve">Are access control and validation procedures in place for facilities containing ePHI? (A) —</w:t>
      </w:r>
      <w:r>
        <w:t xml:space="preserve"> </w:t>
      </w:r>
      <w:r>
        <w:rPr>
          <w:i/>
          <w:iCs/>
        </w:rPr>
        <w:t xml:space="preserve">164.310(a)(2)(iii)</w:t>
      </w:r>
    </w:p>
    <w:p>
      <w:pPr>
        <w:pStyle w:val="Compact"/>
        <w:numPr>
          <w:ilvl w:val="0"/>
          <w:numId w:val="1041"/>
        </w:numPr>
      </w:pPr>
      <w:r>
        <w:t xml:space="preserve">Are maintenance records documented for physical security systems? (A) —</w:t>
      </w:r>
      <w:r>
        <w:t xml:space="preserve"> </w:t>
      </w:r>
      <w:r>
        <w:rPr>
          <w:i/>
          <w:iCs/>
        </w:rPr>
        <w:t xml:space="preserve">164.310(a)(2)(iv)</w:t>
      </w:r>
    </w:p>
    <w:bookmarkEnd w:id="19"/>
    <w:bookmarkStart w:id="20" w:name="workstation-device-security"/>
    <w:p>
      <w:pPr>
        <w:pStyle w:val="Heading3"/>
      </w:pPr>
      <w:r>
        <w:t xml:space="preserve">Workstation &amp; Device Security</w:t>
      </w:r>
    </w:p>
    <w:p>
      <w:pPr>
        <w:pStyle w:val="Compact"/>
        <w:numPr>
          <w:ilvl w:val="0"/>
          <w:numId w:val="1042"/>
        </w:numPr>
      </w:pPr>
      <w:r>
        <w:t xml:space="preserve">Are workstation use policies in place? (R) —</w:t>
      </w:r>
      <w:r>
        <w:t xml:space="preserve"> </w:t>
      </w:r>
      <w:r>
        <w:rPr>
          <w:i/>
          <w:iCs/>
        </w:rPr>
        <w:t xml:space="preserve">164.310(b)</w:t>
      </w:r>
    </w:p>
    <w:p>
      <w:pPr>
        <w:pStyle w:val="Compact"/>
        <w:numPr>
          <w:ilvl w:val="0"/>
          <w:numId w:val="1043"/>
        </w:numPr>
      </w:pPr>
      <w:r>
        <w:t xml:space="preserve">Are workstations physically secured? (R) —</w:t>
      </w:r>
      <w:r>
        <w:t xml:space="preserve"> </w:t>
      </w:r>
      <w:r>
        <w:rPr>
          <w:i/>
          <w:iCs/>
        </w:rPr>
        <w:t xml:space="preserve">164.310(c)</w:t>
      </w:r>
    </w:p>
    <w:p>
      <w:pPr>
        <w:pStyle w:val="Compact"/>
        <w:numPr>
          <w:ilvl w:val="0"/>
          <w:numId w:val="1044"/>
        </w:numPr>
      </w:pPr>
      <w:r>
        <w:t xml:space="preserve">Do you have media disposal procedures? (R) —</w:t>
      </w:r>
      <w:r>
        <w:t xml:space="preserve"> </w:t>
      </w:r>
      <w:r>
        <w:rPr>
          <w:i/>
          <w:iCs/>
        </w:rPr>
        <w:t xml:space="preserve">164.310(d)(2)(i)</w:t>
      </w:r>
    </w:p>
    <w:p>
      <w:pPr>
        <w:pStyle w:val="Compact"/>
        <w:numPr>
          <w:ilvl w:val="0"/>
          <w:numId w:val="1045"/>
        </w:numPr>
      </w:pPr>
      <w:r>
        <w:t xml:space="preserve">Do you have media re-use procedures? (R) —</w:t>
      </w:r>
      <w:r>
        <w:t xml:space="preserve"> </w:t>
      </w:r>
      <w:r>
        <w:rPr>
          <w:i/>
          <w:iCs/>
        </w:rPr>
        <w:t xml:space="preserve">164.310(d)(2)(ii)</w:t>
      </w:r>
    </w:p>
    <w:p>
      <w:pPr>
        <w:pStyle w:val="Compact"/>
        <w:numPr>
          <w:ilvl w:val="0"/>
          <w:numId w:val="1046"/>
        </w:numPr>
      </w:pPr>
      <w:r>
        <w:t xml:space="preserve">Is there accountability for hardware and electronic media movement? (A) —</w:t>
      </w:r>
      <w:r>
        <w:t xml:space="preserve"> </w:t>
      </w:r>
      <w:r>
        <w:rPr>
          <w:i/>
          <w:iCs/>
        </w:rPr>
        <w:t xml:space="preserve">164.310(d)(2)(iii)</w:t>
      </w:r>
    </w:p>
    <w:p>
      <w:pPr>
        <w:pStyle w:val="Compact"/>
        <w:numPr>
          <w:ilvl w:val="0"/>
          <w:numId w:val="1047"/>
        </w:numPr>
      </w:pPr>
      <w:r>
        <w:t xml:space="preserve">Are data backup and storage procedures in place for device transfers? (A) —</w:t>
      </w:r>
      <w:r>
        <w:t xml:space="preserve"> </w:t>
      </w:r>
      <w:r>
        <w:rPr>
          <w:i/>
          <w:iCs/>
        </w:rPr>
        <w:t xml:space="preserve">164.310(d)(2)(iv)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6" w:name="technical-safeguards-45-cfr-164.312"/>
    <w:p>
      <w:pPr>
        <w:pStyle w:val="Heading2"/>
      </w:pPr>
      <w:r>
        <w:t xml:space="preserve">Technical Safeguards (45 CFR 164.312)</w:t>
      </w:r>
    </w:p>
    <w:bookmarkStart w:id="22" w:name="access-control"/>
    <w:p>
      <w:pPr>
        <w:pStyle w:val="Heading3"/>
      </w:pPr>
      <w:r>
        <w:t xml:space="preserve">Access Control</w:t>
      </w:r>
    </w:p>
    <w:p>
      <w:pPr>
        <w:pStyle w:val="Compact"/>
        <w:numPr>
          <w:ilvl w:val="0"/>
          <w:numId w:val="1048"/>
        </w:numPr>
      </w:pPr>
      <w:r>
        <w:t xml:space="preserve">Does every user have a unique identifier? (R) —</w:t>
      </w:r>
      <w:r>
        <w:t xml:space="preserve"> </w:t>
      </w:r>
      <w:r>
        <w:rPr>
          <w:i/>
          <w:iCs/>
        </w:rPr>
        <w:t xml:space="preserve">164.312(a)(2)(i)</w:t>
      </w:r>
    </w:p>
    <w:p>
      <w:pPr>
        <w:pStyle w:val="Compact"/>
        <w:numPr>
          <w:ilvl w:val="0"/>
          <w:numId w:val="1049"/>
        </w:numPr>
      </w:pPr>
      <w:r>
        <w:t xml:space="preserve">Do you have emergency access procedures? (R) —</w:t>
      </w:r>
      <w:r>
        <w:t xml:space="preserve"> </w:t>
      </w:r>
      <w:r>
        <w:rPr>
          <w:i/>
          <w:iCs/>
        </w:rPr>
        <w:t xml:space="preserve">164.312(a)(2)(ii)</w:t>
      </w:r>
    </w:p>
    <w:p>
      <w:pPr>
        <w:pStyle w:val="Compact"/>
        <w:numPr>
          <w:ilvl w:val="0"/>
          <w:numId w:val="1050"/>
        </w:numPr>
      </w:pPr>
      <w:r>
        <w:t xml:space="preserve">Is automatic logoff implemented? (A) —</w:t>
      </w:r>
      <w:r>
        <w:t xml:space="preserve"> </w:t>
      </w:r>
      <w:r>
        <w:rPr>
          <w:i/>
          <w:iCs/>
        </w:rPr>
        <w:t xml:space="preserve">164.312(a)(2)(iii)</w:t>
      </w:r>
    </w:p>
    <w:p>
      <w:pPr>
        <w:pStyle w:val="Compact"/>
        <w:numPr>
          <w:ilvl w:val="0"/>
          <w:numId w:val="1051"/>
        </w:numPr>
      </w:pPr>
      <w:r>
        <w:t xml:space="preserve">Is encryption implemented for ePHI at rest? (A) —</w:t>
      </w:r>
      <w:r>
        <w:t xml:space="preserve"> </w:t>
      </w:r>
      <w:r>
        <w:rPr>
          <w:i/>
          <w:iCs/>
        </w:rPr>
        <w:t xml:space="preserve">164.312(a)(2)(iv)</w:t>
      </w:r>
    </w:p>
    <w:p>
      <w:pPr>
        <w:pStyle w:val="Compact"/>
        <w:numPr>
          <w:ilvl w:val="0"/>
          <w:numId w:val="1052"/>
        </w:numPr>
      </w:pPr>
      <w:r>
        <w:t xml:space="preserve">Is MFA implemented for remote access and privileged accounts?</w:t>
      </w:r>
    </w:p>
    <w:bookmarkEnd w:id="22"/>
    <w:bookmarkStart w:id="23" w:name="audit-controls"/>
    <w:p>
      <w:pPr>
        <w:pStyle w:val="Heading3"/>
      </w:pPr>
      <w:r>
        <w:t xml:space="preserve">Audit Controls</w:t>
      </w:r>
    </w:p>
    <w:p>
      <w:pPr>
        <w:pStyle w:val="Compact"/>
        <w:numPr>
          <w:ilvl w:val="0"/>
          <w:numId w:val="1053"/>
        </w:numPr>
      </w:pPr>
      <w:r>
        <w:t xml:space="preserve">Are audit logging mechanisms in place for systems containing ePHI? (R) —</w:t>
      </w:r>
      <w:r>
        <w:t xml:space="preserve"> </w:t>
      </w:r>
      <w:r>
        <w:rPr>
          <w:i/>
          <w:iCs/>
        </w:rPr>
        <w:t xml:space="preserve">164.312(b)</w:t>
      </w:r>
    </w:p>
    <w:p>
      <w:pPr>
        <w:pStyle w:val="Compact"/>
        <w:numPr>
          <w:ilvl w:val="0"/>
          <w:numId w:val="1054"/>
        </w:numPr>
      </w:pPr>
      <w:r>
        <w:t xml:space="preserve">Are audit logs reviewed regularly — not just collected?</w:t>
      </w:r>
    </w:p>
    <w:p>
      <w:pPr>
        <w:pStyle w:val="Compact"/>
        <w:numPr>
          <w:ilvl w:val="0"/>
          <w:numId w:val="1055"/>
        </w:numPr>
      </w:pPr>
      <w:r>
        <w:t xml:space="preserve">Can you detect unauthorized access or unusual patterns?</w:t>
      </w:r>
    </w:p>
    <w:bookmarkEnd w:id="23"/>
    <w:bookmarkStart w:id="24" w:name="integrity-authentication"/>
    <w:p>
      <w:pPr>
        <w:pStyle w:val="Heading3"/>
      </w:pPr>
      <w:r>
        <w:t xml:space="preserve">Integrity &amp; Authentication</w:t>
      </w:r>
    </w:p>
    <w:p>
      <w:pPr>
        <w:pStyle w:val="Compact"/>
        <w:numPr>
          <w:ilvl w:val="0"/>
          <w:numId w:val="1056"/>
        </w:numPr>
      </w:pPr>
      <w:r>
        <w:t xml:space="preserve">Are mechanisms in place to authenticate ePHI? (A) —</w:t>
      </w:r>
      <w:r>
        <w:t xml:space="preserve"> </w:t>
      </w:r>
      <w:r>
        <w:rPr>
          <w:i/>
          <w:iCs/>
        </w:rPr>
        <w:t xml:space="preserve">164.312(c)(2)</w:t>
      </w:r>
    </w:p>
    <w:p>
      <w:pPr>
        <w:pStyle w:val="Compact"/>
        <w:numPr>
          <w:ilvl w:val="0"/>
          <w:numId w:val="1057"/>
        </w:numPr>
      </w:pPr>
      <w:r>
        <w:t xml:space="preserve">Are person or entity authentication procedures in place? (R) —</w:t>
      </w:r>
      <w:r>
        <w:t xml:space="preserve"> </w:t>
      </w:r>
      <w:r>
        <w:rPr>
          <w:i/>
          <w:iCs/>
        </w:rPr>
        <w:t xml:space="preserve">164.312(d)</w:t>
      </w:r>
    </w:p>
    <w:bookmarkEnd w:id="24"/>
    <w:bookmarkStart w:id="25" w:name="transmission-security"/>
    <w:p>
      <w:pPr>
        <w:pStyle w:val="Heading3"/>
      </w:pPr>
      <w:r>
        <w:t xml:space="preserve">Transmission Security</w:t>
      </w:r>
    </w:p>
    <w:p>
      <w:pPr>
        <w:pStyle w:val="Compact"/>
        <w:numPr>
          <w:ilvl w:val="0"/>
          <w:numId w:val="1058"/>
        </w:numPr>
      </w:pPr>
      <w:r>
        <w:t xml:space="preserve">Are integrity controls in place for ePHI in transit? (A) —</w:t>
      </w:r>
      <w:r>
        <w:t xml:space="preserve"> </w:t>
      </w:r>
      <w:r>
        <w:rPr>
          <w:i/>
          <w:iCs/>
        </w:rPr>
        <w:t xml:space="preserve">164.312(e)(2)(i)</w:t>
      </w:r>
    </w:p>
    <w:p>
      <w:pPr>
        <w:pStyle w:val="Compact"/>
        <w:numPr>
          <w:ilvl w:val="0"/>
          <w:numId w:val="1059"/>
        </w:numPr>
      </w:pPr>
      <w:r>
        <w:t xml:space="preserve">Is encryption implemented for ePHI in transit? (A) —</w:t>
      </w:r>
      <w:r>
        <w:t xml:space="preserve"> </w:t>
      </w:r>
      <w:r>
        <w:rPr>
          <w:i/>
          <w:iCs/>
        </w:rPr>
        <w:t xml:space="preserve">164.312(e)(2)(ii)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3" w:name="emerging-risk-areas-2026"/>
    <w:p>
      <w:pPr>
        <w:pStyle w:val="Heading2"/>
      </w:pPr>
      <w:r>
        <w:t xml:space="preserve">Emerging Risk Areas (2026)</w:t>
      </w:r>
    </w:p>
    <w:bookmarkStart w:id="27" w:name="ai-governance"/>
    <w:p>
      <w:pPr>
        <w:pStyle w:val="Heading3"/>
      </w:pPr>
      <w:r>
        <w:t xml:space="preserve">AI Governance</w:t>
      </w:r>
    </w:p>
    <w:p>
      <w:pPr>
        <w:pStyle w:val="Compact"/>
        <w:numPr>
          <w:ilvl w:val="0"/>
          <w:numId w:val="1060"/>
        </w:numPr>
      </w:pPr>
      <w:r>
        <w:t xml:space="preserve">Do you have a formal AI use policy (Permit All Not Denied or Deny All Not Permitted)?</w:t>
      </w:r>
    </w:p>
    <w:p>
      <w:pPr>
        <w:pStyle w:val="Compact"/>
        <w:numPr>
          <w:ilvl w:val="0"/>
          <w:numId w:val="1061"/>
        </w:numPr>
      </w:pPr>
      <w:r>
        <w:t xml:space="preserve">Are BAAs in place for AI services that may process ePHI?</w:t>
      </w:r>
    </w:p>
    <w:p>
      <w:pPr>
        <w:pStyle w:val="Compact"/>
        <w:numPr>
          <w:ilvl w:val="0"/>
          <w:numId w:val="1062"/>
        </w:numPr>
      </w:pPr>
      <w:r>
        <w:t xml:space="preserve">Are workforce members trained on acceptable AI use and CPPI handling?</w:t>
      </w:r>
    </w:p>
    <w:p>
      <w:pPr>
        <w:pStyle w:val="Compact"/>
        <w:numPr>
          <w:ilvl w:val="0"/>
          <w:numId w:val="1063"/>
        </w:numPr>
      </w:pPr>
      <w:r>
        <w:t xml:space="preserve">Is there a process for authorizing new AI tools before use?</w:t>
      </w:r>
    </w:p>
    <w:p>
      <w:pPr>
        <w:pStyle w:val="Compact"/>
        <w:numPr>
          <w:ilvl w:val="0"/>
          <w:numId w:val="1064"/>
        </w:numPr>
      </w:pPr>
      <w:r>
        <w:t xml:space="preserve">Are AI-generated outputs reviewed by qualified humans before clinical use?</w:t>
      </w:r>
    </w:p>
    <w:bookmarkEnd w:id="27"/>
    <w:bookmarkStart w:id="28" w:name="network-segmentation-asset-mapping"/>
    <w:p>
      <w:pPr>
        <w:pStyle w:val="Heading3"/>
      </w:pPr>
      <w:r>
        <w:t xml:space="preserve">Network Segmentation &amp; Asset Mapping</w:t>
      </w:r>
    </w:p>
    <w:p>
      <w:pPr>
        <w:pStyle w:val="Compact"/>
        <w:numPr>
          <w:ilvl w:val="0"/>
          <w:numId w:val="1065"/>
        </w:numPr>
      </w:pPr>
      <w:r>
        <w:t xml:space="preserve">Are network segments documented — including clinical, administrative, IoT, and legacy systems?</w:t>
      </w:r>
    </w:p>
    <w:p>
      <w:pPr>
        <w:pStyle w:val="Compact"/>
        <w:numPr>
          <w:ilvl w:val="0"/>
          <w:numId w:val="1066"/>
        </w:numPr>
      </w:pPr>
      <w:r>
        <w:t xml:space="preserve">Are end-of-life and unsupported systems isolated on segregated VLANs?</w:t>
      </w:r>
    </w:p>
    <w:p>
      <w:pPr>
        <w:pStyle w:val="Compact"/>
        <w:numPr>
          <w:ilvl w:val="0"/>
          <w:numId w:val="1067"/>
        </w:numPr>
      </w:pPr>
      <w:r>
        <w:t xml:space="preserve">Do you maintain a current asset inventory that includes all devices touching ePHI?</w:t>
      </w:r>
    </w:p>
    <w:bookmarkEnd w:id="28"/>
    <w:bookmarkStart w:id="29" w:name="email-phishing"/>
    <w:p>
      <w:pPr>
        <w:pStyle w:val="Heading3"/>
      </w:pPr>
      <w:r>
        <w:t xml:space="preserve">Email &amp; Phishing</w:t>
      </w:r>
    </w:p>
    <w:p>
      <w:pPr>
        <w:pStyle w:val="Compact"/>
        <w:numPr>
          <w:ilvl w:val="0"/>
          <w:numId w:val="1068"/>
        </w:numPr>
      </w:pPr>
      <w:r>
        <w:t xml:space="preserve">Are AI-based email protections deployed (EDR/IDS/IPS for email)?</w:t>
      </w:r>
    </w:p>
    <w:p>
      <w:pPr>
        <w:pStyle w:val="Compact"/>
        <w:numPr>
          <w:ilvl w:val="0"/>
          <w:numId w:val="1069"/>
        </w:numPr>
      </w:pPr>
      <w:r>
        <w:t xml:space="preserve">Are sophisticated phishing attacks (invoice spoofing, executive impersonation) addressed in training?</w:t>
      </w:r>
    </w:p>
    <w:p>
      <w:pPr>
        <w:pStyle w:val="Compact"/>
        <w:numPr>
          <w:ilvl w:val="0"/>
          <w:numId w:val="1070"/>
        </w:numPr>
      </w:pPr>
      <w:r>
        <w:t xml:space="preserve">Is email encryption available for messages containing ePHI?</w:t>
      </w:r>
    </w:p>
    <w:bookmarkEnd w:id="29"/>
    <w:bookmarkStart w:id="30" w:name="online-tracking-privacy"/>
    <w:p>
      <w:pPr>
        <w:pStyle w:val="Heading3"/>
      </w:pPr>
      <w:r>
        <w:t xml:space="preserve">Online Tracking &amp; Privacy</w:t>
      </w:r>
    </w:p>
    <w:p>
      <w:pPr>
        <w:pStyle w:val="Compact"/>
        <w:numPr>
          <w:ilvl w:val="0"/>
          <w:numId w:val="1071"/>
        </w:numPr>
      </w:pPr>
      <w:r>
        <w:t xml:space="preserve">Have you audited your patient-facing websites and portals for tracking technologies?</w:t>
      </w:r>
    </w:p>
    <w:p>
      <w:pPr>
        <w:pStyle w:val="Compact"/>
        <w:numPr>
          <w:ilvl w:val="0"/>
          <w:numId w:val="1072"/>
        </w:numPr>
      </w:pPr>
      <w:r>
        <w:t xml:space="preserve">Are analytics tools (Google Analytics, Meta Pixel, etc.) configured to avoid transmitting identifiable health information?</w:t>
      </w:r>
    </w:p>
    <w:bookmarkEnd w:id="30"/>
    <w:bookmarkStart w:id="31" w:name="third-party-vendor-risk"/>
    <w:p>
      <w:pPr>
        <w:pStyle w:val="Heading3"/>
      </w:pPr>
      <w:r>
        <w:t xml:space="preserve">Third-Party &amp; Vendor Risk</w:t>
      </w:r>
    </w:p>
    <w:p>
      <w:pPr>
        <w:pStyle w:val="Compact"/>
        <w:numPr>
          <w:ilvl w:val="0"/>
          <w:numId w:val="1073"/>
        </w:numPr>
      </w:pPr>
      <w:r>
        <w:t xml:space="preserve">Are vendor platform dependencies documented and addressed in contingency planning?</w:t>
      </w:r>
    </w:p>
    <w:p>
      <w:pPr>
        <w:pStyle w:val="Compact"/>
        <w:numPr>
          <w:ilvl w:val="0"/>
          <w:numId w:val="1074"/>
        </w:numPr>
      </w:pPr>
      <w:r>
        <w:t xml:space="preserve">Are risks from M&amp;A activity, affiliations, and managed service agreements tracked?</w:t>
      </w:r>
    </w:p>
    <w:p>
      <w:pPr>
        <w:pStyle w:val="Compact"/>
        <w:numPr>
          <w:ilvl w:val="0"/>
          <w:numId w:val="1075"/>
        </w:numPr>
      </w:pPr>
      <w:r>
        <w:t xml:space="preserve">Is PCI compliance addressed for retail pharmacy and other payment card environments?</w:t>
      </w:r>
    </w:p>
    <w:bookmarkEnd w:id="31"/>
    <w:bookmarkStart w:id="32" w:name="legacy-systems"/>
    <w:p>
      <w:pPr>
        <w:pStyle w:val="Heading3"/>
      </w:pPr>
      <w:r>
        <w:t xml:space="preserve">Legacy Systems</w:t>
      </w:r>
    </w:p>
    <w:p>
      <w:pPr>
        <w:pStyle w:val="Compact"/>
        <w:numPr>
          <w:ilvl w:val="0"/>
          <w:numId w:val="1076"/>
        </w:numPr>
      </w:pPr>
      <w:r>
        <w:t xml:space="preserve">Are legacy systems (unsupported OS, end-of-life applications) inventoried?</w:t>
      </w:r>
    </w:p>
    <w:p>
      <w:pPr>
        <w:pStyle w:val="Compact"/>
        <w:numPr>
          <w:ilvl w:val="0"/>
          <w:numId w:val="1077"/>
        </w:numPr>
      </w:pPr>
      <w:r>
        <w:t xml:space="preserve">Is a plan in place for retirement or isolation of legacy systems?</w:t>
      </w:r>
    </w:p>
    <w:p>
      <w:pPr>
        <w:pStyle w:val="Compact"/>
        <w:numPr>
          <w:ilvl w:val="0"/>
          <w:numId w:val="1078"/>
        </w:numPr>
      </w:pPr>
      <w:r>
        <w:t xml:space="preserve">Are data retention requirements driving continued operation of legacy systems documented?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scoring-your-checklist"/>
    <w:p>
      <w:pPr>
        <w:pStyle w:val="Heading2"/>
      </w:pPr>
      <w:r>
        <w:t xml:space="preserve">Scoring Your Checklist</w:t>
      </w:r>
    </w:p>
    <w:p>
      <w:pPr>
        <w:pStyle w:val="FirstParagraph"/>
      </w:pPr>
      <w:r>
        <w:t xml:space="preserve">Count your checkmarks in each section: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Section</w:t>
            </w:r>
          </w:p>
        </w:tc>
        <w:tc>
          <w:tcPr/>
          <w:p>
            <w:pPr>
              <w:pStyle w:val="Compact"/>
            </w:pPr>
            <w:r>
              <w:t xml:space="preserve">Items</w:t>
            </w:r>
          </w:p>
        </w:tc>
        <w:tc>
          <w:tcPr/>
          <w:p>
            <w:pPr>
              <w:pStyle w:val="Compact"/>
            </w:pPr>
            <w:r>
              <w:t xml:space="preserve">Your Score</w:t>
            </w:r>
          </w:p>
        </w:tc>
        <w:tc>
          <w:tcPr/>
          <w:p>
            <w:pPr>
              <w:pStyle w:val="Compact"/>
            </w:pPr>
            <w:r>
              <w:t xml:space="preserve">Coverage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Administrative Safeguards</w:t>
            </w:r>
          </w:p>
        </w:tc>
        <w:tc>
          <w:tcPr/>
          <w:p>
            <w:pPr>
              <w:pStyle w:val="Compact"/>
            </w:pPr>
            <w:r>
              <w:t xml:space="preserve">32</w:t>
            </w:r>
          </w:p>
        </w:tc>
        <w:tc>
          <w:tcPr/>
          <w:p>
            <w:pPr>
              <w:pStyle w:val="Compact"/>
            </w:pPr>
            <w:r>
              <w:t xml:space="preserve">___ / 32</w:t>
            </w:r>
          </w:p>
        </w:tc>
        <w:tc>
          <w:tcPr/>
          <w:p>
            <w:pPr>
              <w:pStyle w:val="Compact"/>
            </w:pPr>
            <w:r>
              <w:t xml:space="preserve">___%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Physical Safeguards</w:t>
            </w:r>
          </w:p>
        </w:tc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___ / 9</w:t>
            </w:r>
          </w:p>
        </w:tc>
        <w:tc>
          <w:tcPr/>
          <w:p>
            <w:pPr>
              <w:pStyle w:val="Compact"/>
            </w:pPr>
            <w:r>
              <w:t xml:space="preserve">___%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Technical Safeguards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___ / 10</w:t>
            </w:r>
          </w:p>
        </w:tc>
        <w:tc>
          <w:tcPr/>
          <w:p>
            <w:pPr>
              <w:pStyle w:val="Compact"/>
            </w:pPr>
            <w:r>
              <w:t xml:space="preserve">___%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Emerging Risk Areas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___ / 15</w:t>
            </w:r>
          </w:p>
        </w:tc>
        <w:tc>
          <w:tcPr/>
          <w:p>
            <w:pPr>
              <w:pStyle w:val="Compact"/>
            </w:pPr>
            <w:r>
              <w:t xml:space="preserve">___%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66</w:t>
            </w:r>
          </w:p>
        </w:tc>
        <w:tc>
          <w:tcPr/>
          <w:p>
            <w:pPr>
              <w:pStyle w:val="Compact"/>
            </w:pPr>
            <w:r>
              <w:t xml:space="preserve">___ / 66</w:t>
            </w:r>
          </w:p>
        </w:tc>
        <w:tc>
          <w:tcPr/>
          <w:p>
            <w:pPr>
              <w:pStyle w:val="Compact"/>
            </w:pPr>
            <w:r>
              <w:t xml:space="preserve">___%</w:t>
            </w:r>
          </w:p>
        </w:tc>
      </w:tr>
    </w:tbl>
    <w:p>
      <w:pPr>
        <w:pStyle w:val="BodyText"/>
      </w:pPr>
      <w:r>
        <w:rPr>
          <w:b/>
          <w:bCs/>
        </w:rPr>
        <w:t xml:space="preserve">Below 50%:</w:t>
      </w:r>
      <w:r>
        <w:t xml:space="preserve"> </w:t>
      </w:r>
      <w:r>
        <w:t xml:space="preserve">Your organization has significant HIPAA exposure. A formal risk analysis should be an immediate priority.</w:t>
      </w:r>
    </w:p>
    <w:p>
      <w:pPr>
        <w:pStyle w:val="BodyText"/>
      </w:pPr>
      <w:r>
        <w:rPr>
          <w:b/>
          <w:bCs/>
        </w:rPr>
        <w:t xml:space="preserve">50-75%:</w:t>
      </w:r>
      <w:r>
        <w:t xml:space="preserve"> </w:t>
      </w:r>
      <w:r>
        <w:t xml:space="preserve">Common gaps exist that increase your risk of enforcement action and breach impact. A structured risk management program can address these systematically.</w:t>
      </w:r>
    </w:p>
    <w:p>
      <w:pPr>
        <w:pStyle w:val="BodyText"/>
      </w:pPr>
      <w:r>
        <w:rPr>
          <w:b/>
          <w:bCs/>
        </w:rPr>
        <w:t xml:space="preserve">Above 75%:</w:t>
      </w:r>
      <w:r>
        <w:t xml:space="preserve"> </w:t>
      </w:r>
      <w:r>
        <w:t xml:space="preserve">Your program covers the fundamentals. Focus on emerging areas (AI, tracking, vendor risk) and ensure continuous improvement through regular assessment.</w:t>
      </w:r>
    </w:p>
    <w:p>
      <w:r>
        <w:pict>
          <v:rect style="width:0;height:1.5pt" o:hralign="center" o:hrstd="t" o:hr="t"/>
        </w:pict>
      </w:r>
    </w:p>
    <w:bookmarkEnd w:id="34"/>
    <w:bookmarkStart w:id="35" w:name="what-to-do-next"/>
    <w:p>
      <w:pPr>
        <w:pStyle w:val="Heading2"/>
      </w:pPr>
      <w:r>
        <w:t xml:space="preserve">What To Do Next</w:t>
      </w:r>
    </w:p>
    <w:p>
      <w:pPr>
        <w:pStyle w:val="FirstParagraph"/>
      </w:pPr>
      <w:r>
        <w:t xml:space="preserve">This checklist identifies gaps — it does not replace a formal HIPAA risk analysis. RESCOR performs quantitative risk analysis using STORM methodology that produces the specific, measurable, comparable results OCR expects.</w:t>
      </w:r>
    </w:p>
    <w:p>
      <w:pPr>
        <w:pStyle w:val="BodyText"/>
      </w:pPr>
      <w:r>
        <w:rPr>
          <w:b/>
          <w:bCs/>
        </w:rPr>
        <w:t xml:space="preserve">Schedule a free 30-minute HIPAA risk consultation:</w:t>
      </w:r>
      <w:r>
        <w:t xml:space="preserve"> </w:t>
      </w:r>
      <w:r>
        <w:t xml:space="preserve">https://calendly.com/rescorllc/30min</w:t>
      </w:r>
    </w:p>
    <w:p>
      <w:pPr>
        <w:pStyle w:val="BodyText"/>
      </w:pPr>
      <w:r>
        <w:rPr>
          <w:b/>
          <w:bCs/>
        </w:rPr>
        <w:t xml:space="preserve">Or contact us:</w:t>
      </w:r>
      <w:r>
        <w:t xml:space="preserve"> </w:t>
      </w:r>
      <w:r>
        <w:t xml:space="preserve">+1 863 SECURE1 (+1 863 732-8731)</w:t>
      </w:r>
      <w:r>
        <w:t xml:space="preserve"> </w:t>
      </w:r>
      <w:r>
        <w:t xml:space="preserve">https://www.rescor.net/contact/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RESCOR LLC | 521 Lincoln Road, West Enfield, ME 04493</w:t>
      </w:r>
      <w:r>
        <w:t xml:space="preserve"> </w:t>
      </w:r>
      <w:r>
        <w:rPr>
          <w:i/>
          <w:iCs/>
        </w:rPr>
        <w:t xml:space="preserve">www.rescor.net</w:t>
      </w:r>
    </w:p>
    <w:p>
      <w:pPr>
        <w:pStyle w:val="BodyText"/>
      </w:pPr>
      <w:r>
        <w:rPr>
          <w:i/>
          <w:iCs/>
        </w:rPr>
        <w:t xml:space="preserve">STORM and RAPID are trademarks of Andrew T. Robinson.</w:t>
      </w:r>
      <w:r>
        <w:t xml:space="preserve"> </w:t>
      </w:r>
      <w:r>
        <w:rPr>
          <w:i/>
          <w:iCs/>
        </w:rPr>
        <w:t xml:space="preserve">Copyright 2026 Robinson Enterprise Services Corporation LLC. All rights reserved.</w:t>
      </w:r>
    </w:p>
    <w:bookmarkEnd w:id="35"/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2"/>
  </w:num>
  <w:num w:numId="1018">
    <w:abstractNumId w:val="992"/>
  </w:num>
  <w:num w:numId="1019">
    <w:abstractNumId w:val="992"/>
  </w:num>
  <w:num w:numId="1020">
    <w:abstractNumId w:val="992"/>
  </w:num>
  <w:num w:numId="1021">
    <w:abstractNumId w:val="992"/>
  </w:num>
  <w:num w:numId="1022">
    <w:abstractNumId w:val="992"/>
  </w:num>
  <w:num w:numId="1023">
    <w:abstractNumId w:val="992"/>
  </w:num>
  <w:num w:numId="1024">
    <w:abstractNumId w:val="992"/>
  </w:num>
  <w:num w:numId="1025">
    <w:abstractNumId w:val="992"/>
  </w:num>
  <w:num w:numId="1026">
    <w:abstractNumId w:val="992"/>
  </w:num>
  <w:num w:numId="1027">
    <w:abstractNumId w:val="992"/>
  </w:num>
  <w:num w:numId="1028">
    <w:abstractNumId w:val="992"/>
  </w:num>
  <w:num w:numId="1029">
    <w:abstractNumId w:val="992"/>
  </w:num>
  <w:num w:numId="1030">
    <w:abstractNumId w:val="992"/>
  </w:num>
  <w:num w:numId="1031">
    <w:abstractNumId w:val="992"/>
  </w:num>
  <w:num w:numId="1032">
    <w:abstractNumId w:val="992"/>
  </w:num>
  <w:num w:numId="1033">
    <w:abstractNumId w:val="992"/>
  </w:num>
  <w:num w:numId="1034">
    <w:abstractNumId w:val="992"/>
  </w:num>
  <w:num w:numId="1035">
    <w:abstractNumId w:val="992"/>
  </w:num>
  <w:num w:numId="1036">
    <w:abstractNumId w:val="992"/>
  </w:num>
  <w:num w:numId="1037">
    <w:abstractNumId w:val="992"/>
  </w:num>
  <w:num w:numId="1038">
    <w:abstractNumId w:val="992"/>
  </w:num>
  <w:num w:numId="1039">
    <w:abstractNumId w:val="992"/>
  </w:num>
  <w:num w:numId="1040">
    <w:abstractNumId w:val="992"/>
  </w:num>
  <w:num w:numId="1041">
    <w:abstractNumId w:val="992"/>
  </w:num>
  <w:num w:numId="1042">
    <w:abstractNumId w:val="992"/>
  </w:num>
  <w:num w:numId="1043">
    <w:abstractNumId w:val="992"/>
  </w:num>
  <w:num w:numId="1044">
    <w:abstractNumId w:val="992"/>
  </w:num>
  <w:num w:numId="1045">
    <w:abstractNumId w:val="992"/>
  </w:num>
  <w:num w:numId="1046">
    <w:abstractNumId w:val="992"/>
  </w:num>
  <w:num w:numId="1047">
    <w:abstractNumId w:val="992"/>
  </w:num>
  <w:num w:numId="1048">
    <w:abstractNumId w:val="992"/>
  </w:num>
  <w:num w:numId="1049">
    <w:abstractNumId w:val="992"/>
  </w:num>
  <w:num w:numId="1050">
    <w:abstractNumId w:val="992"/>
  </w:num>
  <w:num w:numId="1051">
    <w:abstractNumId w:val="992"/>
  </w:num>
  <w:num w:numId="1052">
    <w:abstractNumId w:val="992"/>
  </w:num>
  <w:num w:numId="1053">
    <w:abstractNumId w:val="992"/>
  </w:num>
  <w:num w:numId="1054">
    <w:abstractNumId w:val="992"/>
  </w:num>
  <w:num w:numId="1055">
    <w:abstractNumId w:val="992"/>
  </w:num>
  <w:num w:numId="1056">
    <w:abstractNumId w:val="992"/>
  </w:num>
  <w:num w:numId="1057">
    <w:abstractNumId w:val="992"/>
  </w:num>
  <w:num w:numId="1058">
    <w:abstractNumId w:val="992"/>
  </w:num>
  <w:num w:numId="1059">
    <w:abstractNumId w:val="992"/>
  </w:num>
  <w:num w:numId="1060">
    <w:abstractNumId w:val="992"/>
  </w:num>
  <w:num w:numId="1061">
    <w:abstractNumId w:val="992"/>
  </w:num>
  <w:num w:numId="1062">
    <w:abstractNumId w:val="992"/>
  </w:num>
  <w:num w:numId="1063">
    <w:abstractNumId w:val="992"/>
  </w:num>
  <w:num w:numId="1064">
    <w:abstractNumId w:val="992"/>
  </w:num>
  <w:num w:numId="1065">
    <w:abstractNumId w:val="992"/>
  </w:num>
  <w:num w:numId="1066">
    <w:abstractNumId w:val="992"/>
  </w:num>
  <w:num w:numId="1067">
    <w:abstractNumId w:val="992"/>
  </w:num>
  <w:num w:numId="1068">
    <w:abstractNumId w:val="992"/>
  </w:num>
  <w:num w:numId="1069">
    <w:abstractNumId w:val="992"/>
  </w:num>
  <w:num w:numId="1070">
    <w:abstractNumId w:val="992"/>
  </w:num>
  <w:num w:numId="1071">
    <w:abstractNumId w:val="992"/>
  </w:num>
  <w:num w:numId="1072">
    <w:abstractNumId w:val="992"/>
  </w:num>
  <w:num w:numId="1073">
    <w:abstractNumId w:val="992"/>
  </w:num>
  <w:num w:numId="1074">
    <w:abstractNumId w:val="992"/>
  </w:num>
  <w:num w:numId="1075">
    <w:abstractNumId w:val="992"/>
  </w:num>
  <w:num w:numId="1076">
    <w:abstractNumId w:val="992"/>
  </w:num>
  <w:num w:numId="1077">
    <w:abstractNumId w:val="992"/>
  </w:num>
  <w:num w:numId="1078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2026-03-30T18:02:51Z</dcterms:created>
  <dcterms:modified xsi:type="dcterms:W3CDTF">2026-03-30T18:02:51Z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